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D76332" w:rsidRDefault="00D76332" w:rsidP="00DB65ED">
      <w:pPr>
        <w:pStyle w:val="Default"/>
        <w:jc w:val="right"/>
        <w:rPr>
          <w:rFonts w:asciiTheme="minorHAnsi" w:hAnsiTheme="minorHAnsi" w:cstheme="minorHAnsi"/>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C575AF">
        <w:rPr>
          <w:rFonts w:asciiTheme="minorHAnsi" w:hAnsiTheme="minorHAnsi" w:cstheme="minorHAnsi"/>
        </w:rPr>
        <w:t xml:space="preserve"> </w:t>
      </w:r>
      <w:r w:rsidR="006A36A1">
        <w:rPr>
          <w:rFonts w:asciiTheme="minorHAnsi" w:hAnsiTheme="minorHAnsi" w:cstheme="minorHAnsi"/>
        </w:rPr>
        <w:t>24</w:t>
      </w:r>
      <w:r w:rsidR="00DC75CB">
        <w:rPr>
          <w:rFonts w:asciiTheme="minorHAnsi" w:hAnsiTheme="minorHAnsi" w:cstheme="minorHAnsi"/>
        </w:rPr>
        <w:t>.10.17</w:t>
      </w:r>
    </w:p>
    <w:p w:rsidR="00391792" w:rsidRPr="002007F3" w:rsidRDefault="00391792">
      <w:pPr>
        <w:pStyle w:val="Default"/>
        <w:rPr>
          <w:rFonts w:asciiTheme="minorHAnsi" w:hAnsiTheme="minorHAnsi" w:cstheme="minorHAnsi"/>
          <w:sz w:val="18"/>
          <w:szCs w:val="18"/>
        </w:rPr>
      </w:pPr>
    </w:p>
    <w:p w:rsidR="00803155" w:rsidRPr="00B017FC" w:rsidRDefault="00954F67" w:rsidP="00803155">
      <w:pPr>
        <w:jc w:val="both"/>
        <w:rPr>
          <w:rFonts w:asciiTheme="minorHAnsi" w:eastAsia="Times New Roman" w:hAnsiTheme="minorHAnsi" w:cstheme="minorHAnsi"/>
          <w:b/>
          <w:lang w:eastAsia="it-IT"/>
        </w:rPr>
      </w:pPr>
      <w:r>
        <w:rPr>
          <w:rFonts w:asciiTheme="minorHAnsi" w:eastAsia="Times New Roman" w:hAnsiTheme="minorHAnsi" w:cstheme="minorHAnsi"/>
          <w:b/>
          <w:lang w:eastAsia="it-IT"/>
        </w:rPr>
        <w:t>L’Asp di Agrigento mette a disposizione un ambulatorio mobile a Ribera per lo screening del tumore alla mammella</w:t>
      </w:r>
    </w:p>
    <w:p w:rsidR="00B017FC" w:rsidRPr="00B017FC" w:rsidRDefault="00B017FC" w:rsidP="00B017FC">
      <w:pPr>
        <w:jc w:val="both"/>
        <w:rPr>
          <w:rFonts w:asciiTheme="minorHAnsi" w:eastAsia="Times New Roman" w:hAnsiTheme="minorHAnsi" w:cstheme="minorHAnsi"/>
          <w:lang w:eastAsia="it-IT"/>
        </w:rPr>
      </w:pPr>
    </w:p>
    <w:p w:rsidR="002D670B" w:rsidRPr="00954F67" w:rsidRDefault="00490DCD" w:rsidP="00954F67">
      <w:pPr>
        <w:spacing w:line="360" w:lineRule="auto"/>
        <w:jc w:val="both"/>
        <w:rPr>
          <w:rFonts w:asciiTheme="minorHAnsi" w:hAnsiTheme="minorHAnsi" w:cstheme="minorHAnsi"/>
        </w:rPr>
      </w:pPr>
      <w:r w:rsidRPr="00954F67">
        <w:rPr>
          <w:rFonts w:asciiTheme="minorHAnsi" w:hAnsiTheme="minorHAnsi" w:cstheme="minorHAnsi"/>
        </w:rPr>
        <w:t>S</w:t>
      </w:r>
      <w:r w:rsidR="002D670B" w:rsidRPr="00954F67">
        <w:rPr>
          <w:rFonts w:asciiTheme="minorHAnsi" w:hAnsiTheme="minorHAnsi" w:cstheme="minorHAnsi"/>
        </w:rPr>
        <w:t>ino al prossimo 31 ottobre</w:t>
      </w:r>
      <w:r w:rsidR="00BF5909" w:rsidRPr="00954F67">
        <w:rPr>
          <w:rFonts w:asciiTheme="minorHAnsi" w:hAnsiTheme="minorHAnsi" w:cstheme="minorHAnsi"/>
        </w:rPr>
        <w:t xml:space="preserve"> </w:t>
      </w:r>
      <w:r w:rsidRPr="00954F67">
        <w:rPr>
          <w:rFonts w:asciiTheme="minorHAnsi" w:hAnsiTheme="minorHAnsi" w:cstheme="minorHAnsi"/>
        </w:rPr>
        <w:t xml:space="preserve">la popolazione femminile del comprensorio formato dai comuni di Ribera e Calamonaci avrà l’opportunità di essere sottoposta a screening mammografico presso un’unità mobile che l’Azienda sanitaria provinciale di Agrigento ha messo a disposizione presso l’area antistante al presidio ospedaliero “Fratelli </w:t>
      </w:r>
      <w:proofErr w:type="spellStart"/>
      <w:r w:rsidRPr="00954F67">
        <w:rPr>
          <w:rFonts w:asciiTheme="minorHAnsi" w:hAnsiTheme="minorHAnsi" w:cstheme="minorHAnsi"/>
        </w:rPr>
        <w:t>Parlapiano</w:t>
      </w:r>
      <w:proofErr w:type="spellEnd"/>
      <w:r w:rsidRPr="00954F67">
        <w:rPr>
          <w:rFonts w:asciiTheme="minorHAnsi" w:hAnsiTheme="minorHAnsi" w:cstheme="minorHAnsi"/>
        </w:rPr>
        <w:t>” di Ribera. La comoda postazione, raggiungibile senza lunghi spostamenti dalle donne invitate secondo un preciso calendario d’inviti</w:t>
      </w:r>
      <w:r w:rsidR="006A36A1">
        <w:rPr>
          <w:rFonts w:asciiTheme="minorHAnsi" w:hAnsiTheme="minorHAnsi" w:cstheme="minorHAnsi"/>
        </w:rPr>
        <w:t xml:space="preserve"> recapitati a casa</w:t>
      </w:r>
      <w:r w:rsidR="008A028F" w:rsidRPr="00954F67">
        <w:rPr>
          <w:rFonts w:asciiTheme="minorHAnsi" w:hAnsiTheme="minorHAnsi" w:cstheme="minorHAnsi"/>
        </w:rPr>
        <w:t xml:space="preserve">, accoglie per appuntamento le donne tra i 50 ed i 69 anni d’età residenti nell’area geografica interessata da questa fase dello screening. </w:t>
      </w:r>
      <w:r w:rsidRPr="00954F67">
        <w:rPr>
          <w:rFonts w:asciiTheme="minorHAnsi" w:hAnsiTheme="minorHAnsi" w:cstheme="minorHAnsi"/>
        </w:rPr>
        <w:t xml:space="preserve"> </w:t>
      </w:r>
      <w:r w:rsidR="008A028F" w:rsidRPr="00954F67">
        <w:rPr>
          <w:rFonts w:asciiTheme="minorHAnsi" w:hAnsiTheme="minorHAnsi" w:cstheme="minorHAnsi"/>
        </w:rPr>
        <w:t>L’ambulatorio mobile, già dallo scorso 11 ottobre, riceve l’utenza da</w:t>
      </w:r>
      <w:r w:rsidR="00954F67">
        <w:rPr>
          <w:rFonts w:asciiTheme="minorHAnsi" w:hAnsiTheme="minorHAnsi" w:cstheme="minorHAnsi"/>
        </w:rPr>
        <w:t>l</w:t>
      </w:r>
      <w:r w:rsidR="008A028F" w:rsidRPr="00954F67">
        <w:rPr>
          <w:rFonts w:asciiTheme="minorHAnsi" w:hAnsiTheme="minorHAnsi" w:cstheme="minorHAnsi"/>
        </w:rPr>
        <w:t xml:space="preserve"> lunedì a venerdì secondo turni che, al mattino, vanno dalle ore 8.30 alle 13 e, nel pomeriggio, dalle 14 alle 18. Il Centro gestionale screening dell’Asp fa sapere che il target di riferimento del monitoraggio è composto, in questa fase, da un totale di 2924 donne (2732 residenti a Ribera e 192 a Calamonaci).  </w:t>
      </w:r>
    </w:p>
    <w:p w:rsidR="00BF5909" w:rsidRPr="00954F67" w:rsidRDefault="002D670B" w:rsidP="00954F67">
      <w:pPr>
        <w:spacing w:line="360" w:lineRule="auto"/>
        <w:jc w:val="both"/>
        <w:rPr>
          <w:rFonts w:asciiTheme="minorHAnsi" w:hAnsiTheme="minorHAnsi" w:cstheme="minorHAnsi"/>
        </w:rPr>
      </w:pPr>
      <w:r w:rsidRPr="00954F67">
        <w:rPr>
          <w:rFonts w:asciiTheme="minorHAnsi" w:hAnsiTheme="minorHAnsi" w:cstheme="minorHAnsi"/>
        </w:rPr>
        <w:t>Evidenze scientific</w:t>
      </w:r>
      <w:r w:rsidR="00954F67" w:rsidRPr="00954F67">
        <w:rPr>
          <w:rFonts w:asciiTheme="minorHAnsi" w:hAnsiTheme="minorHAnsi" w:cstheme="minorHAnsi"/>
        </w:rPr>
        <w:t>he dimostrano che gli screening</w:t>
      </w:r>
      <w:r w:rsidRPr="00954F67">
        <w:rPr>
          <w:rFonts w:asciiTheme="minorHAnsi" w:hAnsiTheme="minorHAnsi" w:cstheme="minorHAnsi"/>
        </w:rPr>
        <w:t xml:space="preserve"> sono efficaci nel cambiare la storia naturale di alcuni tumori: individuare </w:t>
      </w:r>
      <w:r w:rsidR="00954F67" w:rsidRPr="00954F67">
        <w:rPr>
          <w:rFonts w:asciiTheme="minorHAnsi" w:hAnsiTheme="minorHAnsi" w:cstheme="minorHAnsi"/>
        </w:rPr>
        <w:t>la patologia</w:t>
      </w:r>
      <w:r w:rsidRPr="00954F67">
        <w:rPr>
          <w:rFonts w:asciiTheme="minorHAnsi" w:hAnsiTheme="minorHAnsi" w:cstheme="minorHAnsi"/>
        </w:rPr>
        <w:t xml:space="preserve"> in </w:t>
      </w:r>
      <w:r w:rsidR="00954F67" w:rsidRPr="00954F67">
        <w:rPr>
          <w:rFonts w:asciiTheme="minorHAnsi" w:hAnsiTheme="minorHAnsi" w:cstheme="minorHAnsi"/>
        </w:rPr>
        <w:t xml:space="preserve">una </w:t>
      </w:r>
      <w:r w:rsidRPr="00954F67">
        <w:rPr>
          <w:rFonts w:asciiTheme="minorHAnsi" w:hAnsiTheme="minorHAnsi" w:cstheme="minorHAnsi"/>
        </w:rPr>
        <w:t>fase iniziale consente il trattamento con una maggiore probabi</w:t>
      </w:r>
      <w:r w:rsidR="00954F67" w:rsidRPr="00954F67">
        <w:rPr>
          <w:rFonts w:asciiTheme="minorHAnsi" w:hAnsiTheme="minorHAnsi" w:cstheme="minorHAnsi"/>
        </w:rPr>
        <w:t xml:space="preserve">lità di sconfiggere la malattia. </w:t>
      </w:r>
      <w:r w:rsidR="00BF5909" w:rsidRPr="00954F67">
        <w:rPr>
          <w:rFonts w:asciiTheme="minorHAnsi" w:hAnsiTheme="minorHAnsi" w:cstheme="minorHAnsi"/>
        </w:rPr>
        <w:t>La mammografia</w:t>
      </w:r>
      <w:r w:rsidR="00954F67" w:rsidRPr="00954F67">
        <w:rPr>
          <w:rFonts w:asciiTheme="minorHAnsi" w:hAnsiTheme="minorHAnsi" w:cstheme="minorHAnsi"/>
        </w:rPr>
        <w:t>, per ciò che concerne il cancro alla mammella, v</w:t>
      </w:r>
      <w:r w:rsidR="00BF5909" w:rsidRPr="00954F67">
        <w:rPr>
          <w:rFonts w:asciiTheme="minorHAnsi" w:hAnsiTheme="minorHAnsi" w:cstheme="minorHAnsi"/>
        </w:rPr>
        <w:t>a eseguita ogni due anni a partire dai 50</w:t>
      </w:r>
      <w:r w:rsidR="006A36A1">
        <w:rPr>
          <w:rFonts w:asciiTheme="minorHAnsi" w:hAnsiTheme="minorHAnsi" w:cstheme="minorHAnsi"/>
        </w:rPr>
        <w:t xml:space="preserve"> </w:t>
      </w:r>
      <w:r w:rsidR="00BF5909" w:rsidRPr="00954F67">
        <w:rPr>
          <w:rFonts w:asciiTheme="minorHAnsi" w:hAnsiTheme="minorHAnsi" w:cstheme="minorHAnsi"/>
        </w:rPr>
        <w:t>anni. L’80-90% delle donne con un tumore di piccole dimensioni e senza linfonodi</w:t>
      </w:r>
      <w:r w:rsidR="00954F67" w:rsidRPr="00954F67">
        <w:rPr>
          <w:rFonts w:asciiTheme="minorHAnsi" w:hAnsiTheme="minorHAnsi" w:cstheme="minorHAnsi"/>
        </w:rPr>
        <w:t xml:space="preserve"> </w:t>
      </w:r>
      <w:r w:rsidR="00BF5909" w:rsidRPr="00954F67">
        <w:rPr>
          <w:rFonts w:asciiTheme="minorHAnsi" w:hAnsiTheme="minorHAnsi" w:cstheme="minorHAnsi"/>
        </w:rPr>
        <w:t>colpiti può guarire definitivamente.</w:t>
      </w:r>
      <w:r w:rsidR="00954F67" w:rsidRPr="00954F67">
        <w:rPr>
          <w:rFonts w:asciiTheme="minorHAnsi" w:hAnsiTheme="minorHAnsi" w:cstheme="minorHAnsi"/>
        </w:rPr>
        <w:t xml:space="preserve"> Si tratta di </w:t>
      </w:r>
      <w:r w:rsidR="00BF5909" w:rsidRPr="00954F67">
        <w:rPr>
          <w:rFonts w:asciiTheme="minorHAnsi" w:hAnsiTheme="minorHAnsi" w:cstheme="minorHAnsi"/>
        </w:rPr>
        <w:t xml:space="preserve">una </w:t>
      </w:r>
      <w:r w:rsidR="00954F67" w:rsidRPr="00954F67">
        <w:rPr>
          <w:rFonts w:asciiTheme="minorHAnsi" w:hAnsiTheme="minorHAnsi" w:cstheme="minorHAnsi"/>
        </w:rPr>
        <w:t>semplice radiografia delle mammelle</w:t>
      </w:r>
      <w:r w:rsidR="00BF5909" w:rsidRPr="00954F67">
        <w:rPr>
          <w:rFonts w:asciiTheme="minorHAnsi" w:hAnsiTheme="minorHAnsi" w:cstheme="minorHAnsi"/>
        </w:rPr>
        <w:t xml:space="preserve"> che vengono</w:t>
      </w:r>
      <w:r w:rsidR="00954F67" w:rsidRPr="00954F67">
        <w:rPr>
          <w:rFonts w:asciiTheme="minorHAnsi" w:hAnsiTheme="minorHAnsi" w:cstheme="minorHAnsi"/>
        </w:rPr>
        <w:t xml:space="preserve"> </w:t>
      </w:r>
      <w:r w:rsidR="00BF5909" w:rsidRPr="00954F67">
        <w:rPr>
          <w:rFonts w:asciiTheme="minorHAnsi" w:hAnsiTheme="minorHAnsi" w:cstheme="minorHAnsi"/>
        </w:rPr>
        <w:t>appoggiate</w:t>
      </w:r>
      <w:r w:rsidR="00954F67" w:rsidRPr="00954F67">
        <w:rPr>
          <w:rFonts w:asciiTheme="minorHAnsi" w:hAnsiTheme="minorHAnsi" w:cstheme="minorHAnsi"/>
        </w:rPr>
        <w:t>,</w:t>
      </w:r>
      <w:r w:rsidR="00BF5909" w:rsidRPr="00954F67">
        <w:rPr>
          <w:rFonts w:asciiTheme="minorHAnsi" w:hAnsiTheme="minorHAnsi" w:cstheme="minorHAnsi"/>
        </w:rPr>
        <w:t xml:space="preserve"> una per volta</w:t>
      </w:r>
      <w:r w:rsidR="00954F67" w:rsidRPr="00954F67">
        <w:rPr>
          <w:rFonts w:asciiTheme="minorHAnsi" w:hAnsiTheme="minorHAnsi" w:cstheme="minorHAnsi"/>
        </w:rPr>
        <w:t>, su un piano</w:t>
      </w:r>
      <w:r w:rsidR="00BF5909" w:rsidRPr="00954F67">
        <w:rPr>
          <w:rFonts w:asciiTheme="minorHAnsi" w:hAnsiTheme="minorHAnsi" w:cstheme="minorHAnsi"/>
        </w:rPr>
        <w:t xml:space="preserve"> </w:t>
      </w:r>
      <w:r w:rsidR="00954F67" w:rsidRPr="00954F67">
        <w:rPr>
          <w:rFonts w:asciiTheme="minorHAnsi" w:hAnsiTheme="minorHAnsi" w:cstheme="minorHAnsi"/>
        </w:rPr>
        <w:t>scansion</w:t>
      </w:r>
      <w:r w:rsidR="00BF5909" w:rsidRPr="00954F67">
        <w:rPr>
          <w:rFonts w:asciiTheme="minorHAnsi" w:hAnsiTheme="minorHAnsi" w:cstheme="minorHAnsi"/>
        </w:rPr>
        <w:t>ate in senso orizzontale e</w:t>
      </w:r>
      <w:r w:rsidR="00954F67" w:rsidRPr="00954F67">
        <w:rPr>
          <w:rFonts w:asciiTheme="minorHAnsi" w:hAnsiTheme="minorHAnsi" w:cstheme="minorHAnsi"/>
        </w:rPr>
        <w:t xml:space="preserve"> verticale</w:t>
      </w:r>
      <w:r w:rsidR="00BF5909" w:rsidRPr="00954F67">
        <w:rPr>
          <w:rFonts w:asciiTheme="minorHAnsi" w:hAnsiTheme="minorHAnsi" w:cstheme="minorHAnsi"/>
        </w:rPr>
        <w:t xml:space="preserve"> mediante</w:t>
      </w:r>
      <w:r w:rsidR="00954F67" w:rsidRPr="00954F67">
        <w:rPr>
          <w:rFonts w:asciiTheme="minorHAnsi" w:hAnsiTheme="minorHAnsi" w:cstheme="minorHAnsi"/>
        </w:rPr>
        <w:t xml:space="preserve"> una leggera</w:t>
      </w:r>
      <w:r w:rsidR="00BF5909" w:rsidRPr="00954F67">
        <w:rPr>
          <w:rFonts w:asciiTheme="minorHAnsi" w:hAnsiTheme="minorHAnsi" w:cstheme="minorHAnsi"/>
        </w:rPr>
        <w:t xml:space="preserve"> compressione. La manovra</w:t>
      </w:r>
      <w:r w:rsidR="00954F67" w:rsidRPr="00954F67">
        <w:rPr>
          <w:rFonts w:asciiTheme="minorHAnsi" w:hAnsiTheme="minorHAnsi" w:cstheme="minorHAnsi"/>
        </w:rPr>
        <w:t xml:space="preserve"> dura pochi secondi ed importantissima nell’assicurare un’eventuale diagnosi precoce. </w:t>
      </w:r>
      <w:r w:rsidR="006A36A1">
        <w:rPr>
          <w:rFonts w:asciiTheme="minorHAnsi" w:hAnsiTheme="minorHAnsi" w:cstheme="minorHAnsi"/>
        </w:rPr>
        <w:t xml:space="preserve">L’Azienda sanitaria provinciale di Agrigento auspica la massima adesione </w:t>
      </w:r>
      <w:r w:rsidR="00C476A5">
        <w:rPr>
          <w:rFonts w:asciiTheme="minorHAnsi" w:hAnsiTheme="minorHAnsi" w:cstheme="minorHAnsi"/>
        </w:rPr>
        <w:t xml:space="preserve">dell’utenza </w:t>
      </w:r>
      <w:bookmarkStart w:id="0" w:name="_GoBack"/>
      <w:bookmarkEnd w:id="0"/>
      <w:r w:rsidR="006A36A1">
        <w:rPr>
          <w:rFonts w:asciiTheme="minorHAnsi" w:hAnsiTheme="minorHAnsi" w:cstheme="minorHAnsi"/>
        </w:rPr>
        <w:t>nel rispondere agli inviti a sottoporsi agli esami preventivi ricordando che gli s</w:t>
      </w:r>
      <w:r w:rsidR="00954F67" w:rsidRPr="00954F67">
        <w:rPr>
          <w:rFonts w:asciiTheme="minorHAnsi" w:hAnsiTheme="minorHAnsi" w:cstheme="minorHAnsi"/>
        </w:rPr>
        <w:t xml:space="preserve">creening </w:t>
      </w:r>
      <w:r w:rsidR="006A36A1">
        <w:rPr>
          <w:rFonts w:asciiTheme="minorHAnsi" w:hAnsiTheme="minorHAnsi" w:cstheme="minorHAnsi"/>
        </w:rPr>
        <w:t>oncologici, in quanto LEA (livelli essenziali di a</w:t>
      </w:r>
      <w:r w:rsidR="00954F67" w:rsidRPr="00954F67">
        <w:rPr>
          <w:rFonts w:asciiTheme="minorHAnsi" w:hAnsiTheme="minorHAnsi" w:cstheme="minorHAnsi"/>
        </w:rPr>
        <w:t>ssistenza)</w:t>
      </w:r>
      <w:r w:rsidR="00C476A5">
        <w:rPr>
          <w:rFonts w:asciiTheme="minorHAnsi" w:hAnsiTheme="minorHAnsi" w:cstheme="minorHAnsi"/>
        </w:rPr>
        <w:t>,</w:t>
      </w:r>
      <w:r w:rsidR="00954F67" w:rsidRPr="00954F67">
        <w:rPr>
          <w:rFonts w:asciiTheme="minorHAnsi" w:hAnsiTheme="minorHAnsi" w:cstheme="minorHAnsi"/>
        </w:rPr>
        <w:t xml:space="preserve"> sono offerti </w:t>
      </w:r>
      <w:r w:rsidR="00C476A5">
        <w:rPr>
          <w:rFonts w:asciiTheme="minorHAnsi" w:hAnsiTheme="minorHAnsi" w:cstheme="minorHAnsi"/>
        </w:rPr>
        <w:t xml:space="preserve">in maniera totalmente </w:t>
      </w:r>
      <w:r w:rsidR="00954F67" w:rsidRPr="00954F67">
        <w:rPr>
          <w:rFonts w:asciiTheme="minorHAnsi" w:hAnsiTheme="minorHAnsi" w:cstheme="minorHAnsi"/>
        </w:rPr>
        <w:t>gratuita.</w:t>
      </w:r>
    </w:p>
    <w:p w:rsidR="00A25128" w:rsidRDefault="00A25128" w:rsidP="007C2D6B">
      <w:pPr>
        <w:pStyle w:val="Default"/>
        <w:ind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p>
    <w:p w:rsidR="00C051EE" w:rsidRPr="00151F6D" w:rsidRDefault="00A25128" w:rsidP="007C2D6B">
      <w:pPr>
        <w:pStyle w:val="Default"/>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D64AB8">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r>
        <w:rPr>
          <w:rFonts w:asciiTheme="minorHAnsi" w:eastAsia="Times New Roman" w:hAnsiTheme="minorHAnsi" w:cstheme="minorHAnsi"/>
          <w:lang w:eastAsia="it-IT"/>
        </w:rPr>
        <w:tab/>
      </w:r>
    </w:p>
    <w:sectPr w:rsidR="00C051EE" w:rsidRPr="00151F6D" w:rsidSect="00DB65ED">
      <w:headerReference w:type="default" r:id="rId9"/>
      <w:footerReference w:type="default" r:id="rId10"/>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6F6" w:rsidRDefault="00B576F6">
      <w:r>
        <w:separator/>
      </w:r>
    </w:p>
  </w:endnote>
  <w:endnote w:type="continuationSeparator" w:id="0">
    <w:p w:rsidR="00B576F6" w:rsidRDefault="00B57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Century Gothic"/>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6F6" w:rsidRDefault="00B576F6">
      <w:r>
        <w:separator/>
      </w:r>
    </w:p>
  </w:footnote>
  <w:footnote w:type="continuationSeparator" w:id="0">
    <w:p w:rsidR="00B576F6" w:rsidRDefault="00B57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E7"/>
    <w:rsid w:val="00026AA9"/>
    <w:rsid w:val="00062CE8"/>
    <w:rsid w:val="000803B0"/>
    <w:rsid w:val="00081984"/>
    <w:rsid w:val="00084FB9"/>
    <w:rsid w:val="00090FF5"/>
    <w:rsid w:val="00092ADA"/>
    <w:rsid w:val="00094A34"/>
    <w:rsid w:val="000A1BEE"/>
    <w:rsid w:val="000B009F"/>
    <w:rsid w:val="000B13DC"/>
    <w:rsid w:val="000B5DF1"/>
    <w:rsid w:val="000C1377"/>
    <w:rsid w:val="000D7869"/>
    <w:rsid w:val="000F1559"/>
    <w:rsid w:val="000F62B1"/>
    <w:rsid w:val="000F76C6"/>
    <w:rsid w:val="0010073C"/>
    <w:rsid w:val="0010107D"/>
    <w:rsid w:val="0010575A"/>
    <w:rsid w:val="00115871"/>
    <w:rsid w:val="00116D9E"/>
    <w:rsid w:val="00125106"/>
    <w:rsid w:val="001408DD"/>
    <w:rsid w:val="00151F6D"/>
    <w:rsid w:val="00155AEE"/>
    <w:rsid w:val="00156784"/>
    <w:rsid w:val="00157233"/>
    <w:rsid w:val="001603B7"/>
    <w:rsid w:val="00161C35"/>
    <w:rsid w:val="0018734B"/>
    <w:rsid w:val="00190648"/>
    <w:rsid w:val="0019378A"/>
    <w:rsid w:val="00196F78"/>
    <w:rsid w:val="001B56C0"/>
    <w:rsid w:val="001B6A23"/>
    <w:rsid w:val="001B7631"/>
    <w:rsid w:val="001D1771"/>
    <w:rsid w:val="001E1D04"/>
    <w:rsid w:val="001E2A8F"/>
    <w:rsid w:val="001E2C49"/>
    <w:rsid w:val="001E5E59"/>
    <w:rsid w:val="001E7A41"/>
    <w:rsid w:val="001F7F0E"/>
    <w:rsid w:val="002007F3"/>
    <w:rsid w:val="00202F5B"/>
    <w:rsid w:val="002070AF"/>
    <w:rsid w:val="00215C22"/>
    <w:rsid w:val="002162AD"/>
    <w:rsid w:val="002277FD"/>
    <w:rsid w:val="00227E01"/>
    <w:rsid w:val="00231769"/>
    <w:rsid w:val="002322A1"/>
    <w:rsid w:val="002324C0"/>
    <w:rsid w:val="00241592"/>
    <w:rsid w:val="00247032"/>
    <w:rsid w:val="002513B8"/>
    <w:rsid w:val="002665FF"/>
    <w:rsid w:val="00266F83"/>
    <w:rsid w:val="00285206"/>
    <w:rsid w:val="00285D45"/>
    <w:rsid w:val="00293365"/>
    <w:rsid w:val="002937B6"/>
    <w:rsid w:val="002B7AB8"/>
    <w:rsid w:val="002D670B"/>
    <w:rsid w:val="002F27D9"/>
    <w:rsid w:val="00301941"/>
    <w:rsid w:val="00327F8B"/>
    <w:rsid w:val="00337FE0"/>
    <w:rsid w:val="00370226"/>
    <w:rsid w:val="0037383E"/>
    <w:rsid w:val="00377C1B"/>
    <w:rsid w:val="00391792"/>
    <w:rsid w:val="00396E52"/>
    <w:rsid w:val="003A49D3"/>
    <w:rsid w:val="003B3012"/>
    <w:rsid w:val="003C0C0B"/>
    <w:rsid w:val="003D1F7E"/>
    <w:rsid w:val="003D60D1"/>
    <w:rsid w:val="003E3C36"/>
    <w:rsid w:val="003F0202"/>
    <w:rsid w:val="003F724C"/>
    <w:rsid w:val="00407D04"/>
    <w:rsid w:val="0041326D"/>
    <w:rsid w:val="00420717"/>
    <w:rsid w:val="00424C29"/>
    <w:rsid w:val="0043034E"/>
    <w:rsid w:val="004470FC"/>
    <w:rsid w:val="0045597A"/>
    <w:rsid w:val="004874FB"/>
    <w:rsid w:val="00490DCD"/>
    <w:rsid w:val="004930A7"/>
    <w:rsid w:val="004A626F"/>
    <w:rsid w:val="004A76F9"/>
    <w:rsid w:val="004B09A6"/>
    <w:rsid w:val="004B1F12"/>
    <w:rsid w:val="004B5450"/>
    <w:rsid w:val="004B6CC1"/>
    <w:rsid w:val="004F6AE1"/>
    <w:rsid w:val="005145F4"/>
    <w:rsid w:val="00520D16"/>
    <w:rsid w:val="00535789"/>
    <w:rsid w:val="00552CB8"/>
    <w:rsid w:val="00574675"/>
    <w:rsid w:val="00596118"/>
    <w:rsid w:val="005F4A63"/>
    <w:rsid w:val="006005C9"/>
    <w:rsid w:val="00620A82"/>
    <w:rsid w:val="00621944"/>
    <w:rsid w:val="00621EBC"/>
    <w:rsid w:val="0062605B"/>
    <w:rsid w:val="00626B79"/>
    <w:rsid w:val="00630145"/>
    <w:rsid w:val="00631017"/>
    <w:rsid w:val="00632BD8"/>
    <w:rsid w:val="00642F4E"/>
    <w:rsid w:val="00647502"/>
    <w:rsid w:val="00663E39"/>
    <w:rsid w:val="00670588"/>
    <w:rsid w:val="00672983"/>
    <w:rsid w:val="00692311"/>
    <w:rsid w:val="006A36A1"/>
    <w:rsid w:val="006A54AD"/>
    <w:rsid w:val="006B10BA"/>
    <w:rsid w:val="006B677E"/>
    <w:rsid w:val="006C1374"/>
    <w:rsid w:val="006C142C"/>
    <w:rsid w:val="006F44D9"/>
    <w:rsid w:val="006F6028"/>
    <w:rsid w:val="007128BD"/>
    <w:rsid w:val="00714F82"/>
    <w:rsid w:val="00715A6F"/>
    <w:rsid w:val="0071626D"/>
    <w:rsid w:val="00731AAD"/>
    <w:rsid w:val="00733389"/>
    <w:rsid w:val="0074294E"/>
    <w:rsid w:val="00746515"/>
    <w:rsid w:val="00782FA5"/>
    <w:rsid w:val="00785964"/>
    <w:rsid w:val="0079768F"/>
    <w:rsid w:val="007A3B17"/>
    <w:rsid w:val="007B4C08"/>
    <w:rsid w:val="007B65F8"/>
    <w:rsid w:val="007B79E5"/>
    <w:rsid w:val="007C2D6B"/>
    <w:rsid w:val="007E0FD9"/>
    <w:rsid w:val="007F4F59"/>
    <w:rsid w:val="007F5D1D"/>
    <w:rsid w:val="00803155"/>
    <w:rsid w:val="00814ED8"/>
    <w:rsid w:val="00817A37"/>
    <w:rsid w:val="00834F83"/>
    <w:rsid w:val="008361E7"/>
    <w:rsid w:val="00841D3D"/>
    <w:rsid w:val="00843471"/>
    <w:rsid w:val="00852E1D"/>
    <w:rsid w:val="00861C48"/>
    <w:rsid w:val="0087086C"/>
    <w:rsid w:val="00873818"/>
    <w:rsid w:val="00881A61"/>
    <w:rsid w:val="008921CE"/>
    <w:rsid w:val="008A028F"/>
    <w:rsid w:val="008A5396"/>
    <w:rsid w:val="008B1BAF"/>
    <w:rsid w:val="008B7375"/>
    <w:rsid w:val="008C2FEB"/>
    <w:rsid w:val="008D04D5"/>
    <w:rsid w:val="008E681F"/>
    <w:rsid w:val="00900151"/>
    <w:rsid w:val="00903AB6"/>
    <w:rsid w:val="00954F67"/>
    <w:rsid w:val="009675B7"/>
    <w:rsid w:val="009703A6"/>
    <w:rsid w:val="009705E3"/>
    <w:rsid w:val="0098747B"/>
    <w:rsid w:val="0099206F"/>
    <w:rsid w:val="009925FC"/>
    <w:rsid w:val="009A198A"/>
    <w:rsid w:val="009A41C4"/>
    <w:rsid w:val="009A6C50"/>
    <w:rsid w:val="009A7E34"/>
    <w:rsid w:val="009D5553"/>
    <w:rsid w:val="009D6B03"/>
    <w:rsid w:val="009E37C4"/>
    <w:rsid w:val="009E6BDA"/>
    <w:rsid w:val="009F1FBE"/>
    <w:rsid w:val="009F5B5D"/>
    <w:rsid w:val="00A05DCF"/>
    <w:rsid w:val="00A064E3"/>
    <w:rsid w:val="00A205F7"/>
    <w:rsid w:val="00A21A98"/>
    <w:rsid w:val="00A25128"/>
    <w:rsid w:val="00A328DF"/>
    <w:rsid w:val="00A369C2"/>
    <w:rsid w:val="00A4699C"/>
    <w:rsid w:val="00A74099"/>
    <w:rsid w:val="00A7580F"/>
    <w:rsid w:val="00A7783D"/>
    <w:rsid w:val="00A97B09"/>
    <w:rsid w:val="00AA57E1"/>
    <w:rsid w:val="00AB70F9"/>
    <w:rsid w:val="00AF6628"/>
    <w:rsid w:val="00B00FE6"/>
    <w:rsid w:val="00B017FC"/>
    <w:rsid w:val="00B05BB1"/>
    <w:rsid w:val="00B07BFA"/>
    <w:rsid w:val="00B17C9C"/>
    <w:rsid w:val="00B246EB"/>
    <w:rsid w:val="00B27D1E"/>
    <w:rsid w:val="00B33D05"/>
    <w:rsid w:val="00B51F5D"/>
    <w:rsid w:val="00B550DD"/>
    <w:rsid w:val="00B576F6"/>
    <w:rsid w:val="00B64A6B"/>
    <w:rsid w:val="00B74B68"/>
    <w:rsid w:val="00B9495D"/>
    <w:rsid w:val="00BA2F78"/>
    <w:rsid w:val="00BE399B"/>
    <w:rsid w:val="00BF3C35"/>
    <w:rsid w:val="00BF5909"/>
    <w:rsid w:val="00C051EE"/>
    <w:rsid w:val="00C13D86"/>
    <w:rsid w:val="00C15B3F"/>
    <w:rsid w:val="00C22DD8"/>
    <w:rsid w:val="00C233A1"/>
    <w:rsid w:val="00C260A7"/>
    <w:rsid w:val="00C35226"/>
    <w:rsid w:val="00C37225"/>
    <w:rsid w:val="00C42872"/>
    <w:rsid w:val="00C4292F"/>
    <w:rsid w:val="00C43A1D"/>
    <w:rsid w:val="00C476A5"/>
    <w:rsid w:val="00C47CD4"/>
    <w:rsid w:val="00C575AF"/>
    <w:rsid w:val="00C63AA8"/>
    <w:rsid w:val="00C676C8"/>
    <w:rsid w:val="00C964D8"/>
    <w:rsid w:val="00CB0B03"/>
    <w:rsid w:val="00CC0C45"/>
    <w:rsid w:val="00CD23E4"/>
    <w:rsid w:val="00CE58A6"/>
    <w:rsid w:val="00CF4731"/>
    <w:rsid w:val="00D01BC7"/>
    <w:rsid w:val="00D051DC"/>
    <w:rsid w:val="00D077C5"/>
    <w:rsid w:val="00D10D89"/>
    <w:rsid w:val="00D154CE"/>
    <w:rsid w:val="00D37FD0"/>
    <w:rsid w:val="00D4231C"/>
    <w:rsid w:val="00D64AB8"/>
    <w:rsid w:val="00D76332"/>
    <w:rsid w:val="00D92361"/>
    <w:rsid w:val="00DA2D51"/>
    <w:rsid w:val="00DB3FC0"/>
    <w:rsid w:val="00DB5DEA"/>
    <w:rsid w:val="00DB65ED"/>
    <w:rsid w:val="00DC1156"/>
    <w:rsid w:val="00DC75CB"/>
    <w:rsid w:val="00DD3699"/>
    <w:rsid w:val="00DD5E19"/>
    <w:rsid w:val="00DD730D"/>
    <w:rsid w:val="00DE34CE"/>
    <w:rsid w:val="00DE4EA5"/>
    <w:rsid w:val="00E0296F"/>
    <w:rsid w:val="00E267A5"/>
    <w:rsid w:val="00E3360D"/>
    <w:rsid w:val="00E34369"/>
    <w:rsid w:val="00E504F2"/>
    <w:rsid w:val="00E7047B"/>
    <w:rsid w:val="00E93843"/>
    <w:rsid w:val="00EB0675"/>
    <w:rsid w:val="00ED131C"/>
    <w:rsid w:val="00ED4F1C"/>
    <w:rsid w:val="00EE70D1"/>
    <w:rsid w:val="00EF0674"/>
    <w:rsid w:val="00EF3E68"/>
    <w:rsid w:val="00F24BF2"/>
    <w:rsid w:val="00F40B63"/>
    <w:rsid w:val="00F41A92"/>
    <w:rsid w:val="00F45C51"/>
    <w:rsid w:val="00F5326B"/>
    <w:rsid w:val="00F53D90"/>
    <w:rsid w:val="00F571D8"/>
    <w:rsid w:val="00F671A8"/>
    <w:rsid w:val="00F678D7"/>
    <w:rsid w:val="00F71E0E"/>
    <w:rsid w:val="00F76C88"/>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1BF54"/>
  <w15:docId w15:val="{8B01592A-83E0-49E6-B07F-E3CDB8E6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styleId="Enfasigrassetto">
    <w:name w:val="Strong"/>
    <w:basedOn w:val="Carpredefinitoparagrafo"/>
    <w:uiPriority w:val="22"/>
    <w:qFormat/>
    <w:rsid w:val="002D67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1007627">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1886526765">
      <w:bodyDiv w:val="1"/>
      <w:marLeft w:val="0"/>
      <w:marRight w:val="0"/>
      <w:marTop w:val="0"/>
      <w:marBottom w:val="0"/>
      <w:divBdr>
        <w:top w:val="none" w:sz="0" w:space="0" w:color="auto"/>
        <w:left w:val="none" w:sz="0" w:space="0" w:color="auto"/>
        <w:bottom w:val="none" w:sz="0" w:space="0" w:color="auto"/>
        <w:right w:val="none" w:sz="0" w:space="0" w:color="auto"/>
      </w:divBdr>
      <w:divsChild>
        <w:div w:id="1285620790">
          <w:marLeft w:val="0"/>
          <w:marRight w:val="0"/>
          <w:marTop w:val="0"/>
          <w:marBottom w:val="0"/>
          <w:divBdr>
            <w:top w:val="none" w:sz="0" w:space="0" w:color="auto"/>
            <w:left w:val="none" w:sz="0" w:space="0" w:color="auto"/>
            <w:bottom w:val="none" w:sz="0" w:space="0" w:color="auto"/>
            <w:right w:val="none" w:sz="0" w:space="0" w:color="auto"/>
          </w:divBdr>
        </w:div>
        <w:div w:id="639530878">
          <w:marLeft w:val="0"/>
          <w:marRight w:val="0"/>
          <w:marTop w:val="0"/>
          <w:marBottom w:val="0"/>
          <w:divBdr>
            <w:top w:val="none" w:sz="0" w:space="0" w:color="auto"/>
            <w:left w:val="none" w:sz="0" w:space="0" w:color="auto"/>
            <w:bottom w:val="none" w:sz="0" w:space="0" w:color="auto"/>
            <w:right w:val="none" w:sz="0" w:space="0" w:color="auto"/>
          </w:divBdr>
        </w:div>
        <w:div w:id="1035615000">
          <w:marLeft w:val="0"/>
          <w:marRight w:val="0"/>
          <w:marTop w:val="0"/>
          <w:marBottom w:val="0"/>
          <w:divBdr>
            <w:top w:val="none" w:sz="0" w:space="0" w:color="auto"/>
            <w:left w:val="none" w:sz="0" w:space="0" w:color="auto"/>
            <w:bottom w:val="none" w:sz="0" w:space="0" w:color="auto"/>
            <w:right w:val="none" w:sz="0" w:space="0" w:color="auto"/>
          </w:divBdr>
        </w:div>
        <w:div w:id="714239556">
          <w:marLeft w:val="0"/>
          <w:marRight w:val="0"/>
          <w:marTop w:val="0"/>
          <w:marBottom w:val="0"/>
          <w:divBdr>
            <w:top w:val="none" w:sz="0" w:space="0" w:color="auto"/>
            <w:left w:val="none" w:sz="0" w:space="0" w:color="auto"/>
            <w:bottom w:val="none" w:sz="0" w:space="0" w:color="auto"/>
            <w:right w:val="none" w:sz="0" w:space="0" w:color="auto"/>
          </w:divBdr>
        </w:div>
        <w:div w:id="1590768583">
          <w:marLeft w:val="0"/>
          <w:marRight w:val="0"/>
          <w:marTop w:val="0"/>
          <w:marBottom w:val="0"/>
          <w:divBdr>
            <w:top w:val="none" w:sz="0" w:space="0" w:color="auto"/>
            <w:left w:val="none" w:sz="0" w:space="0" w:color="auto"/>
            <w:bottom w:val="none" w:sz="0" w:space="0" w:color="auto"/>
            <w:right w:val="none" w:sz="0" w:space="0" w:color="auto"/>
          </w:divBdr>
        </w:div>
        <w:div w:id="1698965319">
          <w:marLeft w:val="0"/>
          <w:marRight w:val="0"/>
          <w:marTop w:val="0"/>
          <w:marBottom w:val="0"/>
          <w:divBdr>
            <w:top w:val="none" w:sz="0" w:space="0" w:color="auto"/>
            <w:left w:val="none" w:sz="0" w:space="0" w:color="auto"/>
            <w:bottom w:val="none" w:sz="0" w:space="0" w:color="auto"/>
            <w:right w:val="none" w:sz="0" w:space="0" w:color="auto"/>
          </w:divBdr>
        </w:div>
        <w:div w:id="1561205256">
          <w:marLeft w:val="0"/>
          <w:marRight w:val="0"/>
          <w:marTop w:val="0"/>
          <w:marBottom w:val="0"/>
          <w:divBdr>
            <w:top w:val="none" w:sz="0" w:space="0" w:color="auto"/>
            <w:left w:val="none" w:sz="0" w:space="0" w:color="auto"/>
            <w:bottom w:val="none" w:sz="0" w:space="0" w:color="auto"/>
            <w:right w:val="none" w:sz="0" w:space="0" w:color="auto"/>
          </w:divBdr>
        </w:div>
        <w:div w:id="813371798">
          <w:marLeft w:val="0"/>
          <w:marRight w:val="0"/>
          <w:marTop w:val="0"/>
          <w:marBottom w:val="0"/>
          <w:divBdr>
            <w:top w:val="none" w:sz="0" w:space="0" w:color="auto"/>
            <w:left w:val="none" w:sz="0" w:space="0" w:color="auto"/>
            <w:bottom w:val="none" w:sz="0" w:space="0" w:color="auto"/>
            <w:right w:val="none" w:sz="0" w:space="0" w:color="auto"/>
          </w:divBdr>
        </w:div>
        <w:div w:id="115383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263FC-E182-4977-9B2F-BC5D2444A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2</cp:revision>
  <cp:lastPrinted>2016-03-09T11:33:00Z</cp:lastPrinted>
  <dcterms:created xsi:type="dcterms:W3CDTF">2017-10-24T10:13:00Z</dcterms:created>
  <dcterms:modified xsi:type="dcterms:W3CDTF">2017-10-24T10:13:00Z</dcterms:modified>
</cp:coreProperties>
</file>